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CE" w:rsidRPr="00D76525" w:rsidRDefault="001F41CE" w:rsidP="001F41CE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76525">
        <w:rPr>
          <w:rFonts w:ascii="Arial" w:hAnsi="Arial" w:cs="Arial"/>
          <w:b/>
          <w:sz w:val="24"/>
          <w:szCs w:val="24"/>
        </w:rPr>
        <w:t>S38 Legal Agreement Contents</w:t>
      </w:r>
    </w:p>
    <w:p w:rsidR="001F41CE" w:rsidRDefault="001F41CE" w:rsidP="001F41CE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41CE" w:rsidRPr="00D76525" w:rsidRDefault="001F41CE" w:rsidP="001F41CE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41CE" w:rsidRDefault="001F41CE" w:rsidP="001F41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76525">
        <w:rPr>
          <w:rFonts w:ascii="Arial" w:hAnsi="Arial" w:cs="Arial"/>
        </w:rPr>
        <w:t>Details of the proposed highway layouts, designating which are to remain private (such as gated communities, combined private driveways short lengths of cul-de-sacs) and which are to be offered up for adoption;</w:t>
      </w:r>
    </w:p>
    <w:p w:rsidR="00AF01FA" w:rsidRPr="00D76525" w:rsidRDefault="00AF01FA" w:rsidP="00AF01F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1F41CE" w:rsidRDefault="001F41CE" w:rsidP="001F4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76525">
        <w:rPr>
          <w:rFonts w:ascii="Arial" w:hAnsi="Arial" w:cs="Arial"/>
        </w:rPr>
        <w:t>Developer’s liability;</w:t>
      </w:r>
    </w:p>
    <w:p w:rsidR="00AF01FA" w:rsidRPr="00D76525" w:rsidRDefault="00AF01FA" w:rsidP="00AF01F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AF01FA" w:rsidRPr="00AF01FA" w:rsidRDefault="001F41CE" w:rsidP="00AF01F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76525">
        <w:rPr>
          <w:rFonts w:ascii="Arial" w:hAnsi="Arial" w:cs="Arial"/>
        </w:rPr>
        <w:t>LCC fees and charges;</w:t>
      </w:r>
    </w:p>
    <w:p w:rsidR="00AF01FA" w:rsidRDefault="00AF01FA" w:rsidP="00AF01F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1F41CE" w:rsidRPr="00D76525" w:rsidRDefault="001F41CE" w:rsidP="001F4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76525">
        <w:rPr>
          <w:rFonts w:ascii="Arial" w:hAnsi="Arial" w:cs="Arial"/>
        </w:rPr>
        <w:t>Arrangements for dealing with statutory undertakers, connections of existing services, and grants of rights for drainage;</w:t>
      </w:r>
    </w:p>
    <w:p w:rsidR="00AF01FA" w:rsidRDefault="00AF01FA" w:rsidP="00AF01F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1F41CE" w:rsidRPr="00D76525" w:rsidRDefault="001F41CE" w:rsidP="001F4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76525">
        <w:rPr>
          <w:rFonts w:ascii="Arial" w:hAnsi="Arial" w:cs="Arial"/>
        </w:rPr>
        <w:t>Arrangements for dealing with traffic regulation orders, consultation, street lighting, traffic signals and road safety audits;</w:t>
      </w:r>
    </w:p>
    <w:p w:rsidR="00AF01FA" w:rsidRDefault="00AF01FA" w:rsidP="00AF01F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1F41CE" w:rsidRPr="00D76525" w:rsidRDefault="001F41CE" w:rsidP="001F4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76525">
        <w:rPr>
          <w:rFonts w:ascii="Arial" w:hAnsi="Arial" w:cs="Arial"/>
        </w:rPr>
        <w:t>Arrangements for dealing with all necessary notices to allow works to be undertaken on or adjacent to the Adopted Highway;</w:t>
      </w:r>
    </w:p>
    <w:p w:rsidR="00AF01FA" w:rsidRDefault="00AF01FA" w:rsidP="00AF01F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1F41CE" w:rsidRPr="00D76525" w:rsidRDefault="001F41CE" w:rsidP="001F4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76525">
        <w:rPr>
          <w:rFonts w:ascii="Arial" w:hAnsi="Arial" w:cs="Arial"/>
        </w:rPr>
        <w:t>Approach to dealing with the Construction (Design and Management) Regulations 2015:</w:t>
      </w:r>
    </w:p>
    <w:p w:rsidR="00AF01FA" w:rsidRDefault="00AF01FA" w:rsidP="00AF01F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1F41CE" w:rsidRPr="00D76525" w:rsidRDefault="001F41CE" w:rsidP="001F4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D76525">
        <w:rPr>
          <w:rFonts w:ascii="Arial" w:hAnsi="Arial" w:cs="Arial"/>
        </w:rPr>
        <w:t>The need and value of the financial Bond of Surety required at inception of the S38 Agreement;</w:t>
      </w:r>
    </w:p>
    <w:p w:rsidR="00AF01FA" w:rsidRDefault="00AF01FA" w:rsidP="00AF01F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1F41CE" w:rsidRPr="00D76525" w:rsidRDefault="001F41CE" w:rsidP="001F4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76525">
        <w:rPr>
          <w:rFonts w:ascii="Arial" w:hAnsi="Arial" w:cs="Arial"/>
        </w:rPr>
        <w:t>Arrangements for design checks and technical approvals (where necessary);</w:t>
      </w:r>
    </w:p>
    <w:p w:rsidR="00AF01FA" w:rsidRDefault="00AF01FA" w:rsidP="00AF01F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1F41CE" w:rsidRPr="00D76525" w:rsidRDefault="001F41CE" w:rsidP="001F4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76525">
        <w:rPr>
          <w:rFonts w:ascii="Arial" w:hAnsi="Arial" w:cs="Arial"/>
        </w:rPr>
        <w:t>Scope of Part 1 and Part 2 works, inspection procedures, and certification;</w:t>
      </w:r>
    </w:p>
    <w:p w:rsidR="00AF01FA" w:rsidRDefault="00AF01FA" w:rsidP="00AF01F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1F41CE" w:rsidRPr="00D76525" w:rsidRDefault="001F41CE" w:rsidP="001F4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76525">
        <w:rPr>
          <w:rFonts w:ascii="Arial" w:hAnsi="Arial" w:cs="Arial"/>
        </w:rPr>
        <w:t>Developer obligation during the maintenance period;</w:t>
      </w:r>
    </w:p>
    <w:p w:rsidR="00AF01FA" w:rsidRDefault="00AF01FA" w:rsidP="00AF01FA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1F41CE" w:rsidRPr="00D76525" w:rsidRDefault="001F41CE" w:rsidP="001F41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76525">
        <w:rPr>
          <w:rFonts w:ascii="Arial" w:hAnsi="Arial" w:cs="Arial"/>
        </w:rPr>
        <w:t>Approach to reporting and timing of adoption.</w:t>
      </w:r>
    </w:p>
    <w:p w:rsidR="00610D89" w:rsidRDefault="00AF01FA"/>
    <w:sectPr w:rsidR="00610D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CE" w:rsidRDefault="001F41CE" w:rsidP="001F41CE">
      <w:pPr>
        <w:spacing w:after="0" w:line="240" w:lineRule="auto"/>
      </w:pPr>
      <w:r>
        <w:separator/>
      </w:r>
    </w:p>
  </w:endnote>
  <w:endnote w:type="continuationSeparator" w:id="0">
    <w:p w:rsidR="001F41CE" w:rsidRDefault="001F41CE" w:rsidP="001F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CE" w:rsidRDefault="001F41CE" w:rsidP="001F41CE">
      <w:pPr>
        <w:spacing w:after="0" w:line="240" w:lineRule="auto"/>
      </w:pPr>
      <w:r>
        <w:separator/>
      </w:r>
    </w:p>
  </w:footnote>
  <w:footnote w:type="continuationSeparator" w:id="0">
    <w:p w:rsidR="001F41CE" w:rsidRDefault="001F41CE" w:rsidP="001F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CE" w:rsidRPr="001F41CE" w:rsidRDefault="001F41CE" w:rsidP="001F41CE">
    <w:pPr>
      <w:pStyle w:val="Header"/>
      <w:jc w:val="right"/>
      <w:rPr>
        <w:rFonts w:ascii="Arial" w:hAnsi="Arial" w:cs="Arial"/>
        <w:b/>
        <w:sz w:val="28"/>
        <w:szCs w:val="28"/>
      </w:rPr>
    </w:pPr>
    <w:r w:rsidRPr="001F41CE">
      <w:rPr>
        <w:rFonts w:ascii="Arial" w:hAnsi="Arial" w:cs="Arial"/>
        <w:b/>
        <w:sz w:val="28"/>
        <w:szCs w:val="28"/>
      </w:rPr>
      <w:t>Appendix B</w:t>
    </w:r>
  </w:p>
  <w:p w:rsidR="001F41CE" w:rsidRDefault="001F4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E592C"/>
    <w:multiLevelType w:val="hybridMultilevel"/>
    <w:tmpl w:val="68C6EE62"/>
    <w:lvl w:ilvl="0" w:tplc="2A660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2A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41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A7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AB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2B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8D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28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0B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17E9"/>
    <w:multiLevelType w:val="hybridMultilevel"/>
    <w:tmpl w:val="DA46540C"/>
    <w:lvl w:ilvl="0" w:tplc="5DC82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4D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E2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EB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8E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320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2E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26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E5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CE"/>
    <w:rsid w:val="001F41CE"/>
    <w:rsid w:val="00421F93"/>
    <w:rsid w:val="00A93B5A"/>
    <w:rsid w:val="00A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CDE7F-C066-427B-BBB4-BC244649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CE"/>
  </w:style>
  <w:style w:type="paragraph" w:styleId="Footer">
    <w:name w:val="footer"/>
    <w:basedOn w:val="Normal"/>
    <w:link w:val="FooterChar"/>
    <w:uiPriority w:val="99"/>
    <w:unhideWhenUsed/>
    <w:rsid w:val="001F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Bhatti, Misbah</dc:creator>
  <cp:keywords/>
  <dc:description/>
  <cp:lastModifiedBy>Bhatti, Misbah</cp:lastModifiedBy>
  <cp:revision>2</cp:revision>
  <dcterms:created xsi:type="dcterms:W3CDTF">2019-09-18T12:57:00Z</dcterms:created>
  <dcterms:modified xsi:type="dcterms:W3CDTF">2019-09-18T13:00:00Z</dcterms:modified>
</cp:coreProperties>
</file>